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AA17" w14:textId="77777777" w:rsidR="000837E3" w:rsidRPr="000837E3" w:rsidRDefault="000837E3" w:rsidP="000837E3">
      <w:pPr>
        <w:spacing w:after="0" w:line="240" w:lineRule="auto"/>
        <w:rPr>
          <w:rFonts w:ascii="Times New Roman" w:eastAsia="Times New Roman" w:hAnsi="Times New Roman" w:cs="Times New Roman"/>
          <w:sz w:val="24"/>
          <w:szCs w:val="24"/>
        </w:rPr>
      </w:pPr>
      <w:r w:rsidRPr="000837E3">
        <w:rPr>
          <w:rFonts w:ascii="Arial" w:eastAsia="Times New Roman" w:hAnsi="Arial" w:cs="Arial"/>
          <w:b/>
          <w:bCs/>
          <w:color w:val="404040"/>
          <w:sz w:val="27"/>
          <w:szCs w:val="27"/>
          <w:shd w:val="clear" w:color="auto" w:fill="FFFFFF"/>
        </w:rPr>
        <w:t>Article 1 – Declaration of Rights</w:t>
      </w:r>
    </w:p>
    <w:p w14:paraId="28480461" w14:textId="77777777" w:rsidR="000837E3" w:rsidRPr="000837E3" w:rsidRDefault="000837E3" w:rsidP="000837E3">
      <w:pPr>
        <w:shd w:val="clear" w:color="auto" w:fill="FFFFFF"/>
        <w:spacing w:after="0" w:line="240" w:lineRule="auto"/>
        <w:rPr>
          <w:rFonts w:ascii="Times New Roman" w:eastAsia="Times New Roman" w:hAnsi="Times New Roman" w:cs="Times New Roman"/>
          <w:color w:val="404040"/>
          <w:sz w:val="30"/>
          <w:szCs w:val="30"/>
        </w:rPr>
      </w:pPr>
      <w:r w:rsidRPr="000837E3">
        <w:rPr>
          <w:rFonts w:ascii="Times New Roman" w:eastAsia="Times New Roman" w:hAnsi="Times New Roman" w:cs="Times New Roman"/>
          <w:b/>
          <w:bCs/>
          <w:color w:val="404040"/>
          <w:sz w:val="30"/>
          <w:szCs w:val="30"/>
        </w:rPr>
        <w:t>Section 1 – Political Power</w:t>
      </w:r>
    </w:p>
    <w:p w14:paraId="6DDCD6C6" w14:textId="77777777" w:rsidR="000837E3" w:rsidRPr="000837E3" w:rsidRDefault="000837E3" w:rsidP="000837E3">
      <w:pPr>
        <w:shd w:val="clear" w:color="auto" w:fill="FFFFFF"/>
        <w:spacing w:after="0" w:line="240" w:lineRule="auto"/>
        <w:rPr>
          <w:rFonts w:ascii="Times New Roman" w:eastAsia="Times New Roman" w:hAnsi="Times New Roman" w:cs="Times New Roman"/>
          <w:color w:val="404040"/>
          <w:sz w:val="30"/>
          <w:szCs w:val="30"/>
        </w:rPr>
      </w:pPr>
      <w:r w:rsidRPr="000837E3">
        <w:rPr>
          <w:rFonts w:ascii="Times New Roman" w:eastAsia="Times New Roman" w:hAnsi="Times New Roman" w:cs="Times New Roman"/>
          <w:color w:val="404040"/>
          <w:sz w:val="30"/>
          <w:szCs w:val="30"/>
        </w:rPr>
        <w:t xml:space="preserve">All political power is inherent in the people. Government is instituted for their equal benefit, </w:t>
      </w:r>
      <w:proofErr w:type="gramStart"/>
      <w:r w:rsidRPr="000837E3">
        <w:rPr>
          <w:rFonts w:ascii="Times New Roman" w:eastAsia="Times New Roman" w:hAnsi="Times New Roman" w:cs="Times New Roman"/>
          <w:color w:val="404040"/>
          <w:sz w:val="30"/>
          <w:szCs w:val="30"/>
        </w:rPr>
        <w:t>security</w:t>
      </w:r>
      <w:proofErr w:type="gramEnd"/>
      <w:r w:rsidRPr="000837E3">
        <w:rPr>
          <w:rFonts w:ascii="Times New Roman" w:eastAsia="Times New Roman" w:hAnsi="Times New Roman" w:cs="Times New Roman"/>
          <w:color w:val="404040"/>
          <w:sz w:val="30"/>
          <w:szCs w:val="30"/>
        </w:rPr>
        <w:t xml:space="preserve"> and protection.</w:t>
      </w:r>
    </w:p>
    <w:p w14:paraId="4C286C74" w14:textId="77777777" w:rsidR="000837E3" w:rsidRPr="000837E3" w:rsidRDefault="000837E3" w:rsidP="000837E3">
      <w:pPr>
        <w:shd w:val="clear" w:color="auto" w:fill="FFFFFF"/>
        <w:spacing w:after="0" w:line="240" w:lineRule="auto"/>
        <w:rPr>
          <w:rFonts w:ascii="Times New Roman" w:eastAsia="Times New Roman" w:hAnsi="Times New Roman" w:cs="Times New Roman"/>
          <w:color w:val="404040"/>
          <w:sz w:val="30"/>
          <w:szCs w:val="30"/>
        </w:rPr>
      </w:pPr>
      <w:r w:rsidRPr="000837E3">
        <w:rPr>
          <w:rFonts w:ascii="Times New Roman" w:eastAsia="Times New Roman" w:hAnsi="Times New Roman" w:cs="Times New Roman"/>
          <w:b/>
          <w:bCs/>
          <w:color w:val="404040"/>
          <w:sz w:val="30"/>
          <w:szCs w:val="30"/>
        </w:rPr>
        <w:t>Section 2 – Equal Protection; Discrimination</w:t>
      </w:r>
    </w:p>
    <w:p w14:paraId="45D5882A" w14:textId="77777777" w:rsidR="000837E3" w:rsidRPr="000837E3" w:rsidRDefault="000837E3" w:rsidP="000837E3">
      <w:pPr>
        <w:shd w:val="clear" w:color="auto" w:fill="FFFFFF"/>
        <w:spacing w:after="0" w:line="240" w:lineRule="auto"/>
        <w:rPr>
          <w:rFonts w:ascii="Times New Roman" w:eastAsia="Times New Roman" w:hAnsi="Times New Roman" w:cs="Times New Roman"/>
          <w:color w:val="404040"/>
          <w:sz w:val="30"/>
          <w:szCs w:val="30"/>
        </w:rPr>
      </w:pPr>
      <w:r w:rsidRPr="000837E3">
        <w:rPr>
          <w:rFonts w:ascii="Times New Roman" w:eastAsia="Times New Roman" w:hAnsi="Times New Roman" w:cs="Times New Roman"/>
          <w:color w:val="404040"/>
          <w:sz w:val="30"/>
          <w:szCs w:val="30"/>
        </w:rPr>
        <w:t xml:space="preserve">No person shall be denied the equal protection of the laws; nor shall any person be denied the enjoyment of his civil or political rights or be discriminated against in the exercise thereof because of religion, race, </w:t>
      </w:r>
      <w:proofErr w:type="gramStart"/>
      <w:r w:rsidRPr="000837E3">
        <w:rPr>
          <w:rFonts w:ascii="Times New Roman" w:eastAsia="Times New Roman" w:hAnsi="Times New Roman" w:cs="Times New Roman"/>
          <w:color w:val="404040"/>
          <w:sz w:val="30"/>
          <w:szCs w:val="30"/>
        </w:rPr>
        <w:t>color</w:t>
      </w:r>
      <w:proofErr w:type="gramEnd"/>
      <w:r w:rsidRPr="000837E3">
        <w:rPr>
          <w:rFonts w:ascii="Times New Roman" w:eastAsia="Times New Roman" w:hAnsi="Times New Roman" w:cs="Times New Roman"/>
          <w:color w:val="404040"/>
          <w:sz w:val="30"/>
          <w:szCs w:val="30"/>
        </w:rPr>
        <w:t xml:space="preserve"> or national origin. The legislature shall implement this section by appropriate legislation.</w:t>
      </w:r>
    </w:p>
    <w:p w14:paraId="237DC4CA" w14:textId="7A336162" w:rsidR="000837E3" w:rsidRDefault="000837E3"/>
    <w:p w14:paraId="45D213D7"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4 – Freedom of Worship and Religious Belief; Appropriations</w:t>
      </w:r>
    </w:p>
    <w:p w14:paraId="27500250"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Every person shall be at liberty to worship God according to the dictates of his own conscience. No person shall be compelled to attend, or, against his consent, to contribute to the erection or support of any place of religious worship, or to pay tithes, </w:t>
      </w:r>
      <w:proofErr w:type="gramStart"/>
      <w:r>
        <w:rPr>
          <w:color w:val="404040"/>
          <w:sz w:val="30"/>
          <w:szCs w:val="30"/>
        </w:rPr>
        <w:t>taxes</w:t>
      </w:r>
      <w:proofErr w:type="gramEnd"/>
      <w:r>
        <w:rPr>
          <w:color w:val="404040"/>
          <w:sz w:val="30"/>
          <w:szCs w:val="30"/>
        </w:rPr>
        <w:t xml:space="preserve"> or other rates for the support of any minister of the gospel or teacher of religion. No money shall be appropriated or drawn from the treasury for the benefit of any religious sect or society, theological or religious seminary; nor shall property belonging to the state be appropriated for any such purpose. The civil and political rights, privileges and capacities of no person shall be diminished or enlarged on account of his religious belief.</w:t>
      </w:r>
    </w:p>
    <w:p w14:paraId="34615105" w14:textId="77777777" w:rsidR="000837E3" w:rsidRPr="000837E3" w:rsidRDefault="000837E3" w:rsidP="000837E3">
      <w:pPr>
        <w:shd w:val="clear" w:color="auto" w:fill="FFFFFF"/>
        <w:spacing w:after="0" w:line="240" w:lineRule="auto"/>
        <w:rPr>
          <w:rFonts w:ascii="Times New Roman" w:eastAsia="Times New Roman" w:hAnsi="Times New Roman" w:cs="Times New Roman"/>
          <w:color w:val="404040"/>
          <w:sz w:val="30"/>
          <w:szCs w:val="30"/>
        </w:rPr>
      </w:pPr>
      <w:r w:rsidRPr="000837E3">
        <w:rPr>
          <w:rFonts w:ascii="Times New Roman" w:eastAsia="Times New Roman" w:hAnsi="Times New Roman" w:cs="Times New Roman"/>
          <w:b/>
          <w:bCs/>
          <w:color w:val="404040"/>
          <w:sz w:val="30"/>
          <w:szCs w:val="30"/>
        </w:rPr>
        <w:t>Section 5 – Freedom of Speech and of Press</w:t>
      </w:r>
    </w:p>
    <w:p w14:paraId="202BE59D" w14:textId="74FC66E0" w:rsidR="000837E3" w:rsidRDefault="000837E3" w:rsidP="000837E3">
      <w:pPr>
        <w:rPr>
          <w:rFonts w:ascii="Arial" w:eastAsia="Times New Roman" w:hAnsi="Arial" w:cs="Arial"/>
          <w:color w:val="404040"/>
          <w:sz w:val="27"/>
          <w:szCs w:val="27"/>
          <w:shd w:val="clear" w:color="auto" w:fill="FFFFFF"/>
        </w:rPr>
      </w:pPr>
      <w:r w:rsidRPr="000837E3">
        <w:rPr>
          <w:rFonts w:ascii="Arial" w:eastAsia="Times New Roman" w:hAnsi="Arial" w:cs="Arial"/>
          <w:color w:val="404040"/>
          <w:sz w:val="27"/>
          <w:szCs w:val="27"/>
          <w:shd w:val="clear" w:color="auto" w:fill="FFFFFF"/>
        </w:rPr>
        <w:t xml:space="preserve">Every person may freely speak, write, </w:t>
      </w:r>
      <w:proofErr w:type="gramStart"/>
      <w:r w:rsidRPr="000837E3">
        <w:rPr>
          <w:rFonts w:ascii="Arial" w:eastAsia="Times New Roman" w:hAnsi="Arial" w:cs="Arial"/>
          <w:color w:val="404040"/>
          <w:sz w:val="27"/>
          <w:szCs w:val="27"/>
          <w:shd w:val="clear" w:color="auto" w:fill="FFFFFF"/>
        </w:rPr>
        <w:t>express</w:t>
      </w:r>
      <w:proofErr w:type="gramEnd"/>
      <w:r w:rsidRPr="000837E3">
        <w:rPr>
          <w:rFonts w:ascii="Arial" w:eastAsia="Times New Roman" w:hAnsi="Arial" w:cs="Arial"/>
          <w:color w:val="404040"/>
          <w:sz w:val="27"/>
          <w:szCs w:val="27"/>
          <w:shd w:val="clear" w:color="auto" w:fill="FFFFFF"/>
        </w:rPr>
        <w:t xml:space="preserve"> and publish his views on all subjects, being responsible for the abuse of such right; and no law shall be enacted to restrain or abridge the liberty of speech or of the press.</w:t>
      </w:r>
    </w:p>
    <w:p w14:paraId="12039E88" w14:textId="2FE58453" w:rsidR="000837E3" w:rsidRDefault="000837E3" w:rsidP="000837E3">
      <w:pPr>
        <w:rPr>
          <w:rFonts w:ascii="Arial" w:eastAsia="Times New Roman" w:hAnsi="Arial" w:cs="Arial"/>
          <w:color w:val="404040"/>
          <w:sz w:val="27"/>
          <w:szCs w:val="27"/>
          <w:shd w:val="clear" w:color="auto" w:fill="FFFFFF"/>
        </w:rPr>
      </w:pPr>
    </w:p>
    <w:p w14:paraId="3B8628EE"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51 – Public Health and General Welfare</w:t>
      </w:r>
    </w:p>
    <w:p w14:paraId="24DD064F"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The public health and general welfare of the people of the state are hereby declared to be matters of primary public concern. The legislature shall pass suitable laws for the protection and promotion of the public health.</w:t>
      </w:r>
    </w:p>
    <w:p w14:paraId="36C24A5E"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29 – Civil Rights Commission; Members, Term, Duties, Appropriation</w:t>
      </w:r>
    </w:p>
    <w:p w14:paraId="56ABD5E2"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There is hereby established a civil rights commission which shall consist of eight persons, not more than four of whom shall be members of the same political party, who shall be appointed by the governor, by and with the </w:t>
      </w:r>
      <w:r>
        <w:rPr>
          <w:color w:val="404040"/>
          <w:sz w:val="30"/>
          <w:szCs w:val="30"/>
        </w:rPr>
        <w:lastRenderedPageBreak/>
        <w:t xml:space="preserve">advice and consent of the senate, for four-year terms not more than two of which shall expire in the same year. It shall be the duty of the commission in a manner which may be prescribed by law to investigate alleged discrimination against any person because of religion, race, </w:t>
      </w:r>
      <w:proofErr w:type="gramStart"/>
      <w:r>
        <w:rPr>
          <w:color w:val="404040"/>
          <w:sz w:val="30"/>
          <w:szCs w:val="30"/>
        </w:rPr>
        <w:t>color</w:t>
      </w:r>
      <w:proofErr w:type="gramEnd"/>
      <w:r>
        <w:rPr>
          <w:color w:val="404040"/>
          <w:sz w:val="30"/>
          <w:szCs w:val="30"/>
        </w:rPr>
        <w:t xml:space="preserve"> or national origin in the enjoyment of the civil rights guaranteed by law and by this constitution, and to secure the equal protection of such civil rights without such discrimination. The legislature shall provide an annual appropriation for the effective operation of the commission.</w:t>
      </w:r>
    </w:p>
    <w:p w14:paraId="1312317B" w14:textId="3E849A3D" w:rsidR="000837E3" w:rsidRDefault="000837E3" w:rsidP="000837E3"/>
    <w:p w14:paraId="0B40132F"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Article 8 – Education</w:t>
      </w:r>
    </w:p>
    <w:p w14:paraId="342CA58D"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1 – Encouragement of Education</w:t>
      </w:r>
    </w:p>
    <w:p w14:paraId="2FD7E3E5"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Religion, </w:t>
      </w:r>
      <w:proofErr w:type="gramStart"/>
      <w:r>
        <w:rPr>
          <w:color w:val="404040"/>
          <w:sz w:val="30"/>
          <w:szCs w:val="30"/>
        </w:rPr>
        <w:t>morality</w:t>
      </w:r>
      <w:proofErr w:type="gramEnd"/>
      <w:r>
        <w:rPr>
          <w:color w:val="404040"/>
          <w:sz w:val="30"/>
          <w:szCs w:val="30"/>
        </w:rPr>
        <w:t xml:space="preserve"> and knowledge being necessary to good government and the happiness of mankind, schools and the means of education shall forever be encouraged.</w:t>
      </w:r>
    </w:p>
    <w:p w14:paraId="084EA196"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2 – Free Public Elementary and Secondary Schools; Discrimination</w:t>
      </w:r>
    </w:p>
    <w:p w14:paraId="4B999F5B"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The legislature shall maintain and support a system of free public elementary and secondary schools as defined by law. Every school district shall provide for the education of its pupils without discrimination as to religion, creed, race, </w:t>
      </w:r>
      <w:proofErr w:type="gramStart"/>
      <w:r>
        <w:rPr>
          <w:color w:val="404040"/>
          <w:sz w:val="30"/>
          <w:szCs w:val="30"/>
        </w:rPr>
        <w:t>color</w:t>
      </w:r>
      <w:proofErr w:type="gramEnd"/>
      <w:r>
        <w:rPr>
          <w:color w:val="404040"/>
          <w:sz w:val="30"/>
          <w:szCs w:val="30"/>
        </w:rPr>
        <w:t xml:space="preserve"> or national origin. </w:t>
      </w:r>
      <w:proofErr w:type="gramStart"/>
      <w:r>
        <w:rPr>
          <w:color w:val="404040"/>
          <w:sz w:val="30"/>
          <w:szCs w:val="30"/>
        </w:rPr>
        <w:t>Nonpublic schools,</w:t>
      </w:r>
      <w:proofErr w:type="gramEnd"/>
      <w:r>
        <w:rPr>
          <w:color w:val="404040"/>
          <w:sz w:val="30"/>
          <w:szCs w:val="30"/>
        </w:rPr>
        <w:t xml:space="preserve"> prohibited aid. No public monies or property shall be appropriated or </w:t>
      </w:r>
      <w:proofErr w:type="gramStart"/>
      <w:r>
        <w:rPr>
          <w:color w:val="404040"/>
          <w:sz w:val="30"/>
          <w:szCs w:val="30"/>
        </w:rPr>
        <w:t>paid</w:t>
      </w:r>
      <w:proofErr w:type="gramEnd"/>
      <w:r>
        <w:rPr>
          <w:color w:val="404040"/>
          <w:sz w:val="30"/>
          <w:szCs w:val="30"/>
        </w:rPr>
        <w:t xml:space="preserve"> or any public credit utilized, by the legislature or any other political subdivision or agency of the state directly or indirectly to aid or maintain any private, denominational or other nonpublic, pre-elementary, elementary, or secondary school. No payment, credit, tax benefit, exemption or deductions, tuition voucher, subsidy, grant or loan of public monies or property shall be provided, directly or indirectly, to support the attendance of any student or the employment of any person at any such nonpublic school or at any location or institution where instruction is offered in whole or in part to such nonpublic school students. The legislature may provide for the transportation of students to and from any school.</w:t>
      </w:r>
    </w:p>
    <w:p w14:paraId="5F8331CF"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3 – State Board of Education; Duties</w:t>
      </w:r>
    </w:p>
    <w:p w14:paraId="471AC48A"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Leadership and general supervision over all public education, including adult education and instructional programs in state institutions, except as to institutions of higher education granting baccalaureate degrees, is vested in a state board of education. It shall serve as the general planning and coordinating body for all public education, including higher education, and shall advise the legislature as to the financial requirements in connection </w:t>
      </w:r>
      <w:r>
        <w:rPr>
          <w:color w:val="404040"/>
          <w:sz w:val="30"/>
          <w:szCs w:val="30"/>
        </w:rPr>
        <w:lastRenderedPageBreak/>
        <w:t xml:space="preserve">therewith. Superintendent of public instruction; appointment, powers, duties. The state board of education shall appoint a superintendent of public instruction whose term of office shall be determined by the board. He shall be the chairman of the board without the right to </w:t>
      </w:r>
      <w:proofErr w:type="gramStart"/>
      <w:r>
        <w:rPr>
          <w:color w:val="404040"/>
          <w:sz w:val="30"/>
          <w:szCs w:val="30"/>
        </w:rPr>
        <w:t>vote, and</w:t>
      </w:r>
      <w:proofErr w:type="gramEnd"/>
      <w:r>
        <w:rPr>
          <w:color w:val="404040"/>
          <w:sz w:val="30"/>
          <w:szCs w:val="30"/>
        </w:rPr>
        <w:t xml:space="preserve"> shall be responsible for the execution of its policies. He shall be the principal executive officer of a state department of education which shall have powers and duties provided by law. State board of education; members, nomination, election, term. The state board of education shall consist of eight members who shall be nominated by party conventions and elected at large for terms of eight years as prescribed by law. The governor shall fill any vacancy by appointment for the unexpired term. The governor shall be ex-officio a member of the state board of education without the right to vote. Boards of institutions of higher education, limitation. The power of the boards of institutions of higher education provided in this constitution to supervise their respective institutions and control and direct the expenditure of the institutions’ funds shall not be limited by this section.</w:t>
      </w:r>
    </w:p>
    <w:p w14:paraId="68F2C303"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4 – Higher Education Institutions; Appropriations, Accounting, Public Sessions of Boards</w:t>
      </w:r>
    </w:p>
    <w:p w14:paraId="443044F9"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The legislature shall appropriate moneys to maintain the University of Michigan, Michigan State University, Wayne State University, Eastern Michigan University, Michigan College of Science and Technology, Central Michigan University, Northern Michigan University, Western Michigan University, Ferris Institute, Grand Valley State College, by whatever names such institutions may hereafter be known, and other institutions of higher education established by law. The legislature shall be given an annual accounting of all income and expenditures by each of these educational institutions. Formal sessions of governing boards of such institutions shall be open to the public.</w:t>
      </w:r>
    </w:p>
    <w:p w14:paraId="001DD9F9" w14:textId="2FFA7505" w:rsidR="000837E3" w:rsidRDefault="000837E3" w:rsidP="000837E3"/>
    <w:p w14:paraId="4A0C9356" w14:textId="77777777" w:rsidR="000837E3" w:rsidRDefault="000837E3" w:rsidP="000837E3">
      <w:pPr>
        <w:pStyle w:val="NormalWeb"/>
        <w:shd w:val="clear" w:color="auto" w:fill="FFFFFF"/>
        <w:spacing w:before="0" w:beforeAutospacing="0" w:after="0" w:afterAutospacing="0"/>
        <w:rPr>
          <w:color w:val="404040"/>
          <w:sz w:val="30"/>
          <w:szCs w:val="30"/>
        </w:rPr>
      </w:pPr>
      <w:r>
        <w:rPr>
          <w:rStyle w:val="Strong"/>
          <w:color w:val="404040"/>
          <w:sz w:val="30"/>
          <w:szCs w:val="30"/>
        </w:rPr>
        <w:t>Section 9 – State Board of Education; First Election, Terms</w:t>
      </w:r>
    </w:p>
    <w:p w14:paraId="5F7D1B2A" w14:textId="77777777" w:rsidR="000837E3" w:rsidRDefault="000837E3" w:rsidP="000837E3">
      <w:pPr>
        <w:pStyle w:val="NormalWeb"/>
        <w:shd w:val="clear" w:color="auto" w:fill="FFFFFF"/>
        <w:spacing w:before="0" w:beforeAutospacing="0" w:after="0" w:afterAutospacing="0"/>
        <w:rPr>
          <w:color w:val="404040"/>
          <w:sz w:val="30"/>
          <w:szCs w:val="30"/>
        </w:rPr>
      </w:pPr>
      <w:r>
        <w:rPr>
          <w:color w:val="404040"/>
          <w:sz w:val="30"/>
          <w:szCs w:val="30"/>
        </w:rPr>
        <w:t xml:space="preserve">The members of the state board of education provided for in Section 3 of Article VIII of this constitution shall first be elected at the first general election after the effective date of this constitution for the following terms: two shall be elected for two years, two for four years, two for six years, and two for eight years as prescribed by law. Abolition of existing state board of education. The state board of education provided for in the constitution of 1908 is abolished at twelve o’clock noon January 1 of the year following the </w:t>
      </w:r>
      <w:r>
        <w:rPr>
          <w:color w:val="404040"/>
          <w:sz w:val="30"/>
          <w:szCs w:val="30"/>
        </w:rPr>
        <w:lastRenderedPageBreak/>
        <w:t>first general election under this constitution and the terms of members thereof shall then expire.</w:t>
      </w:r>
    </w:p>
    <w:p w14:paraId="366809F3" w14:textId="508D3C47" w:rsidR="000837E3" w:rsidRDefault="000837E3" w:rsidP="000837E3"/>
    <w:p w14:paraId="554E5BC3" w14:textId="3A233E3A" w:rsidR="000837E3" w:rsidRDefault="000837E3" w:rsidP="000837E3"/>
    <w:p w14:paraId="7517109B" w14:textId="10E50CD6" w:rsidR="000837E3" w:rsidRDefault="000837E3" w:rsidP="000837E3"/>
    <w:p w14:paraId="3E2A3167" w14:textId="73B61714" w:rsidR="000837E3" w:rsidRDefault="000837E3" w:rsidP="000837E3"/>
    <w:p w14:paraId="71435794" w14:textId="77777777" w:rsidR="000837E3" w:rsidRDefault="000837E3" w:rsidP="000837E3">
      <w:pPr>
        <w:pStyle w:val="NormalWeb"/>
        <w:shd w:val="clear" w:color="auto" w:fill="FFFFFF"/>
        <w:rPr>
          <w:rFonts w:ascii="Roboto" w:hAnsi="Roboto"/>
          <w:color w:val="666666"/>
        </w:rPr>
      </w:pPr>
      <w:r>
        <w:t>Michigan Laws</w:t>
      </w:r>
      <w:r>
        <w:br/>
      </w:r>
      <w:r>
        <w:rPr>
          <w:rFonts w:ascii="Roboto" w:hAnsi="Roboto"/>
          <w:color w:val="666666"/>
        </w:rPr>
        <w:t xml:space="preserve">Sec. 402. </w:t>
      </w:r>
      <w:r>
        <w:rPr>
          <w:rFonts w:ascii="Roboto" w:hAnsi="Roboto"/>
          <w:color w:val="666666"/>
        </w:rPr>
        <w:t> </w:t>
      </w:r>
      <w:r>
        <w:rPr>
          <w:rFonts w:ascii="Roboto" w:hAnsi="Roboto"/>
          <w:color w:val="666666"/>
        </w:rPr>
        <w:t xml:space="preserve"> An educational institution shall not </w:t>
      </w:r>
      <w:r>
        <w:rPr>
          <w:rStyle w:val="added-material"/>
          <w:rFonts w:ascii="Roboto" w:hAnsi="Roboto"/>
          <w:color w:val="666666"/>
        </w:rPr>
        <w:t>do any of the following</w:t>
      </w:r>
      <w:r>
        <w:rPr>
          <w:rFonts w:ascii="Roboto" w:hAnsi="Roboto"/>
          <w:color w:val="666666"/>
        </w:rPr>
        <w:t>:</w:t>
      </w:r>
    </w:p>
    <w:p w14:paraId="3F83B8B5" w14:textId="77777777" w:rsidR="000837E3" w:rsidRDefault="000837E3" w:rsidP="000837E3">
      <w:pPr>
        <w:pStyle w:val="NormalWeb"/>
        <w:shd w:val="clear" w:color="auto" w:fill="FFFFFF"/>
        <w:rPr>
          <w:rFonts w:ascii="Roboto" w:hAnsi="Roboto"/>
          <w:color w:val="666666"/>
        </w:rPr>
      </w:pPr>
      <w:r>
        <w:rPr>
          <w:rFonts w:ascii="Roboto" w:hAnsi="Roboto"/>
          <w:color w:val="666666"/>
        </w:rPr>
        <w:t>(a)</w:t>
      </w:r>
      <w:r>
        <w:rPr>
          <w:rFonts w:ascii="Roboto" w:hAnsi="Roboto"/>
          <w:color w:val="666666"/>
        </w:rPr>
        <w:t> </w:t>
      </w:r>
      <w:r>
        <w:rPr>
          <w:rFonts w:ascii="Roboto" w:hAnsi="Roboto"/>
          <w:color w:val="666666"/>
        </w:rPr>
        <w:t>Discriminate against an individual in the full utilization of or benefit from the institution, or the services, activities, or programs provided by the institution because of religion, race, color, national origin, or sex.</w:t>
      </w:r>
    </w:p>
    <w:p w14:paraId="3B51DFFB" w14:textId="77777777" w:rsidR="000837E3" w:rsidRDefault="000837E3" w:rsidP="000837E3">
      <w:pPr>
        <w:pStyle w:val="NormalWeb"/>
        <w:shd w:val="clear" w:color="auto" w:fill="FFFFFF"/>
        <w:rPr>
          <w:rFonts w:ascii="Roboto" w:hAnsi="Roboto"/>
          <w:color w:val="666666"/>
        </w:rPr>
      </w:pPr>
      <w:r>
        <w:rPr>
          <w:rFonts w:ascii="Roboto" w:hAnsi="Roboto"/>
          <w:color w:val="666666"/>
        </w:rPr>
        <w:t>(b)</w:t>
      </w:r>
      <w:r>
        <w:rPr>
          <w:rFonts w:ascii="Roboto" w:hAnsi="Roboto"/>
          <w:color w:val="666666"/>
        </w:rPr>
        <w:t> </w:t>
      </w:r>
      <w:r>
        <w:rPr>
          <w:rFonts w:ascii="Roboto" w:hAnsi="Roboto"/>
          <w:color w:val="666666"/>
        </w:rPr>
        <w:t>Exclude, expel, limit, or otherwise discriminate against an individual seeking admission as a student or an individual enrolled as a student in the terms, conditions, or privileges of the institution, because of religion, race, color, national origin, or sex.</w:t>
      </w:r>
    </w:p>
    <w:p w14:paraId="4F0A6D0F" w14:textId="77777777" w:rsidR="000837E3" w:rsidRDefault="000837E3" w:rsidP="000837E3">
      <w:pPr>
        <w:pStyle w:val="NormalWeb"/>
        <w:shd w:val="clear" w:color="auto" w:fill="FFFFFF"/>
        <w:rPr>
          <w:rFonts w:ascii="Roboto" w:hAnsi="Roboto"/>
          <w:color w:val="666666"/>
        </w:rPr>
      </w:pPr>
      <w:r>
        <w:rPr>
          <w:rFonts w:ascii="Roboto" w:hAnsi="Roboto"/>
          <w:color w:val="666666"/>
        </w:rPr>
        <w:t>(c)</w:t>
      </w:r>
      <w:r>
        <w:rPr>
          <w:rFonts w:ascii="Roboto" w:hAnsi="Roboto"/>
          <w:color w:val="666666"/>
        </w:rPr>
        <w:t> </w:t>
      </w:r>
      <w:r>
        <w:rPr>
          <w:rFonts w:ascii="Roboto" w:hAnsi="Roboto"/>
          <w:color w:val="666666"/>
        </w:rPr>
        <w:t>For purposes of admission only, make or use a written or oral inquiry or form of application that elicits or attempts to elicit information concerning the religion, race, color, national origin, age, sex, or marital status of a person, except as permitted by rule of the commission or as required by federal law, rule, or regulation, or pursuant to an affirmative action program.</w:t>
      </w:r>
    </w:p>
    <w:p w14:paraId="5E06C039" w14:textId="77777777" w:rsidR="000837E3" w:rsidRDefault="000837E3" w:rsidP="000837E3">
      <w:pPr>
        <w:pStyle w:val="NormalWeb"/>
        <w:shd w:val="clear" w:color="auto" w:fill="FFFFFF"/>
        <w:rPr>
          <w:rFonts w:ascii="Roboto" w:hAnsi="Roboto"/>
          <w:color w:val="666666"/>
        </w:rPr>
      </w:pPr>
      <w:r>
        <w:rPr>
          <w:rFonts w:ascii="Roboto" w:hAnsi="Roboto"/>
          <w:color w:val="666666"/>
        </w:rPr>
        <w:t>(d)</w:t>
      </w:r>
      <w:r>
        <w:rPr>
          <w:rFonts w:ascii="Roboto" w:hAnsi="Roboto"/>
          <w:color w:val="666666"/>
        </w:rPr>
        <w:t> </w:t>
      </w:r>
      <w:r>
        <w:rPr>
          <w:rFonts w:ascii="Roboto" w:hAnsi="Roboto"/>
          <w:color w:val="666666"/>
        </w:rPr>
        <w:t>Print or publish or cause to be printed or published a catalog, notice, or advertisement indicating a preference, limitation, specification, or discrimination based on the religion, race, color, national origin, or sex of an applicant for admission to the educational institution.</w:t>
      </w:r>
    </w:p>
    <w:p w14:paraId="44093A80" w14:textId="77777777" w:rsidR="000837E3" w:rsidRDefault="000837E3" w:rsidP="000837E3">
      <w:pPr>
        <w:pStyle w:val="NormalWeb"/>
        <w:shd w:val="clear" w:color="auto" w:fill="FFFFFF"/>
        <w:rPr>
          <w:rFonts w:ascii="Roboto" w:hAnsi="Roboto"/>
          <w:color w:val="666666"/>
        </w:rPr>
      </w:pPr>
      <w:r>
        <w:rPr>
          <w:rFonts w:ascii="Roboto" w:hAnsi="Roboto"/>
          <w:color w:val="666666"/>
        </w:rPr>
        <w:t>(e)</w:t>
      </w:r>
      <w:r>
        <w:rPr>
          <w:rFonts w:ascii="Roboto" w:hAnsi="Roboto"/>
          <w:color w:val="666666"/>
        </w:rPr>
        <w:t> </w:t>
      </w:r>
      <w:r>
        <w:rPr>
          <w:rFonts w:ascii="Roboto" w:hAnsi="Roboto"/>
          <w:color w:val="666666"/>
        </w:rPr>
        <w:t>Announce or follow a policy of denial or limitation through a quota or otherwise of educational opportunities of a group or its members because of religion, race, color, national origin, or sex.</w:t>
      </w:r>
    </w:p>
    <w:p w14:paraId="40675128" w14:textId="77777777" w:rsidR="00127852" w:rsidRDefault="00127852" w:rsidP="00127852">
      <w:pPr>
        <w:pStyle w:val="NormalWeb"/>
        <w:shd w:val="clear" w:color="auto" w:fill="FFFFFF"/>
        <w:rPr>
          <w:rFonts w:ascii="Roboto" w:hAnsi="Roboto"/>
          <w:color w:val="666666"/>
        </w:rPr>
      </w:pPr>
      <w:r>
        <w:rPr>
          <w:rFonts w:ascii="Roboto" w:hAnsi="Roboto"/>
          <w:color w:val="666666"/>
        </w:rPr>
        <w:t>Sec.</w:t>
      </w:r>
      <w:r>
        <w:rPr>
          <w:rFonts w:ascii="Roboto" w:hAnsi="Roboto"/>
          <w:color w:val="666666"/>
        </w:rPr>
        <w:t> </w:t>
      </w:r>
      <w:r>
        <w:rPr>
          <w:rFonts w:ascii="Roboto" w:hAnsi="Roboto"/>
          <w:color w:val="666666"/>
        </w:rPr>
        <w:t xml:space="preserve">302. </w:t>
      </w:r>
      <w:r>
        <w:rPr>
          <w:rFonts w:ascii="Roboto" w:hAnsi="Roboto"/>
          <w:color w:val="666666"/>
        </w:rPr>
        <w:t> </w:t>
      </w:r>
      <w:r>
        <w:rPr>
          <w:rFonts w:ascii="Roboto" w:hAnsi="Roboto"/>
          <w:color w:val="666666"/>
        </w:rPr>
        <w:t>Except where permitted by law, a person shall not:</w:t>
      </w:r>
    </w:p>
    <w:p w14:paraId="56A14046" w14:textId="77777777" w:rsidR="00127852" w:rsidRDefault="00127852" w:rsidP="00127852">
      <w:pPr>
        <w:pStyle w:val="NormalWeb"/>
        <w:shd w:val="clear" w:color="auto" w:fill="FFFFFF"/>
        <w:rPr>
          <w:rFonts w:ascii="Roboto" w:hAnsi="Roboto"/>
          <w:color w:val="666666"/>
        </w:rPr>
      </w:pPr>
      <w:r>
        <w:rPr>
          <w:rFonts w:ascii="Roboto" w:hAnsi="Roboto"/>
          <w:color w:val="666666"/>
        </w:rPr>
        <w:t>(a)</w:t>
      </w:r>
      <w:r>
        <w:rPr>
          <w:rFonts w:ascii="Roboto" w:hAnsi="Roboto"/>
          <w:color w:val="666666"/>
        </w:rPr>
        <w:t> </w:t>
      </w:r>
      <w:r>
        <w:rPr>
          <w:rFonts w:ascii="Roboto" w:hAnsi="Roboto"/>
          <w:color w:val="666666"/>
        </w:rPr>
        <w:t>Deny an individual the full and equal enjoyment of the goods, services, facilities, privileges, advantages, or accommodations of a place of public accommodation or public service because of religion, race, color, national origin, age, sex, or marital status.</w:t>
      </w:r>
    </w:p>
    <w:p w14:paraId="032BA7FB" w14:textId="77777777" w:rsidR="00127852" w:rsidRDefault="00127852" w:rsidP="00127852">
      <w:pPr>
        <w:pStyle w:val="NormalWeb"/>
        <w:shd w:val="clear" w:color="auto" w:fill="FFFFFF"/>
        <w:rPr>
          <w:rFonts w:ascii="Roboto" w:hAnsi="Roboto"/>
          <w:color w:val="666666"/>
        </w:rPr>
      </w:pPr>
      <w:r>
        <w:rPr>
          <w:rFonts w:ascii="Roboto" w:hAnsi="Roboto"/>
          <w:color w:val="666666"/>
        </w:rPr>
        <w:t>(b)</w:t>
      </w:r>
      <w:r>
        <w:rPr>
          <w:rFonts w:ascii="Roboto" w:hAnsi="Roboto"/>
          <w:color w:val="666666"/>
        </w:rPr>
        <w:t> </w:t>
      </w:r>
      <w:r>
        <w:rPr>
          <w:rFonts w:ascii="Roboto" w:hAnsi="Roboto"/>
          <w:color w:val="666666"/>
        </w:rPr>
        <w:t xml:space="preserve">Print, circulate, post, mail, or otherwise cause to be published a statement, advertisement, notice, or sign which indicates that the full and equal enjoyment of the goods, services, facilities, privileges, advantages, or accommodations of a place of public accommodation or public service will be refused, withheld from, or denied an </w:t>
      </w:r>
      <w:r>
        <w:rPr>
          <w:rFonts w:ascii="Roboto" w:hAnsi="Roboto"/>
          <w:color w:val="666666"/>
        </w:rPr>
        <w:lastRenderedPageBreak/>
        <w:t>individual because of religion, race, color, national origin, age, sex, or marital status, or that an individual's patronage of or presence at a place of public accommodation is objectionable, unwelcome, unacceptable, or undesirable because of religion, race, color, national origin, age, sex, or marital status.</w:t>
      </w:r>
    </w:p>
    <w:p w14:paraId="2BA0523A" w14:textId="56F6CC39" w:rsidR="000837E3" w:rsidRDefault="00127852" w:rsidP="00127852">
      <w:r>
        <w:rPr>
          <w:rFonts w:ascii="Roboto" w:hAnsi="Roboto"/>
          <w:color w:val="666666"/>
          <w:shd w:val="clear" w:color="auto" w:fill="FFFFFF"/>
        </w:rPr>
        <w:t>Sec.</w:t>
      </w:r>
      <w:r>
        <w:rPr>
          <w:rFonts w:ascii="Roboto" w:hAnsi="Roboto"/>
          <w:color w:val="666666"/>
          <w:shd w:val="clear" w:color="auto" w:fill="FFFFFF"/>
        </w:rPr>
        <w:t> </w:t>
      </w:r>
      <w:r>
        <w:rPr>
          <w:rFonts w:ascii="Roboto" w:hAnsi="Roboto"/>
          <w:color w:val="666666"/>
          <w:shd w:val="clear" w:color="auto" w:fill="FFFFFF"/>
        </w:rPr>
        <w:t xml:space="preserve">52. </w:t>
      </w:r>
      <w:r>
        <w:rPr>
          <w:rFonts w:ascii="Roboto" w:hAnsi="Roboto"/>
          <w:color w:val="666666"/>
          <w:shd w:val="clear" w:color="auto" w:fill="FFFFFF"/>
        </w:rPr>
        <w:t> </w:t>
      </w:r>
      <w:r>
        <w:rPr>
          <w:rFonts w:ascii="Roboto" w:hAnsi="Roboto"/>
          <w:color w:val="666666"/>
          <w:shd w:val="clear" w:color="auto" w:fill="FFFFFF"/>
        </w:rPr>
        <w:t xml:space="preserve">The authority shall require that use of hospital facilities assisted under this act shall be open to all regardless of race, religion, sex, or creed and that contractors and subcontractors engaged in the construction or alteration of hospital facilities assisted under this act shall provide an equal opportunity for employment, without discrimination as to race, religion, sex, or creed. </w:t>
      </w:r>
      <w:r>
        <w:rPr>
          <w:rFonts w:ascii="Roboto" w:hAnsi="Roboto"/>
          <w:color w:val="666666"/>
          <w:shd w:val="clear" w:color="auto" w:fill="FFFFFF"/>
        </w:rPr>
        <w:t> </w:t>
      </w:r>
      <w:r>
        <w:rPr>
          <w:rFonts w:ascii="Roboto" w:hAnsi="Roboto"/>
          <w:color w:val="666666"/>
          <w:shd w:val="clear" w:color="auto" w:fill="FFFFFF"/>
        </w:rPr>
        <w:t>The hospital to which any hospital loan is made shall covenant with the authority that the nondiscrimination provision shall be enforced.</w:t>
      </w:r>
    </w:p>
    <w:sectPr w:rsidR="0008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E3"/>
    <w:rsid w:val="000837E3"/>
    <w:rsid w:val="0012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E5F"/>
  <w15:chartTrackingRefBased/>
  <w15:docId w15:val="{73E10A17-E345-43FC-B517-5FA9839A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37E3"/>
    <w:rPr>
      <w:b/>
      <w:bCs/>
    </w:rPr>
  </w:style>
  <w:style w:type="paragraph" w:styleId="NormalWeb">
    <w:name w:val="Normal (Web)"/>
    <w:basedOn w:val="Normal"/>
    <w:uiPriority w:val="99"/>
    <w:semiHidden/>
    <w:unhideWhenUsed/>
    <w:rsid w:val="00083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ed-material">
    <w:name w:val="added-material"/>
    <w:basedOn w:val="DefaultParagraphFont"/>
    <w:rsid w:val="0008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865">
      <w:bodyDiv w:val="1"/>
      <w:marLeft w:val="0"/>
      <w:marRight w:val="0"/>
      <w:marTop w:val="0"/>
      <w:marBottom w:val="0"/>
      <w:divBdr>
        <w:top w:val="none" w:sz="0" w:space="0" w:color="auto"/>
        <w:left w:val="none" w:sz="0" w:space="0" w:color="auto"/>
        <w:bottom w:val="none" w:sz="0" w:space="0" w:color="auto"/>
        <w:right w:val="none" w:sz="0" w:space="0" w:color="auto"/>
      </w:divBdr>
    </w:div>
    <w:div w:id="681981358">
      <w:bodyDiv w:val="1"/>
      <w:marLeft w:val="0"/>
      <w:marRight w:val="0"/>
      <w:marTop w:val="0"/>
      <w:marBottom w:val="0"/>
      <w:divBdr>
        <w:top w:val="none" w:sz="0" w:space="0" w:color="auto"/>
        <w:left w:val="none" w:sz="0" w:space="0" w:color="auto"/>
        <w:bottom w:val="none" w:sz="0" w:space="0" w:color="auto"/>
        <w:right w:val="none" w:sz="0" w:space="0" w:color="auto"/>
      </w:divBdr>
    </w:div>
    <w:div w:id="872812784">
      <w:bodyDiv w:val="1"/>
      <w:marLeft w:val="0"/>
      <w:marRight w:val="0"/>
      <w:marTop w:val="0"/>
      <w:marBottom w:val="0"/>
      <w:divBdr>
        <w:top w:val="none" w:sz="0" w:space="0" w:color="auto"/>
        <w:left w:val="none" w:sz="0" w:space="0" w:color="auto"/>
        <w:bottom w:val="none" w:sz="0" w:space="0" w:color="auto"/>
        <w:right w:val="none" w:sz="0" w:space="0" w:color="auto"/>
      </w:divBdr>
    </w:div>
    <w:div w:id="922227326">
      <w:bodyDiv w:val="1"/>
      <w:marLeft w:val="0"/>
      <w:marRight w:val="0"/>
      <w:marTop w:val="0"/>
      <w:marBottom w:val="0"/>
      <w:divBdr>
        <w:top w:val="none" w:sz="0" w:space="0" w:color="auto"/>
        <w:left w:val="none" w:sz="0" w:space="0" w:color="auto"/>
        <w:bottom w:val="none" w:sz="0" w:space="0" w:color="auto"/>
        <w:right w:val="none" w:sz="0" w:space="0" w:color="auto"/>
      </w:divBdr>
      <w:divsChild>
        <w:div w:id="1596547100">
          <w:marLeft w:val="150"/>
          <w:marRight w:val="150"/>
          <w:marTop w:val="150"/>
          <w:marBottom w:val="150"/>
          <w:divBdr>
            <w:top w:val="none" w:sz="0" w:space="0" w:color="auto"/>
            <w:left w:val="none" w:sz="0" w:space="0" w:color="auto"/>
            <w:bottom w:val="none" w:sz="0" w:space="0" w:color="auto"/>
            <w:right w:val="none" w:sz="0" w:space="0" w:color="auto"/>
          </w:divBdr>
        </w:div>
        <w:div w:id="991567311">
          <w:marLeft w:val="150"/>
          <w:marRight w:val="150"/>
          <w:marTop w:val="150"/>
          <w:marBottom w:val="150"/>
          <w:divBdr>
            <w:top w:val="none" w:sz="0" w:space="0" w:color="auto"/>
            <w:left w:val="none" w:sz="0" w:space="0" w:color="auto"/>
            <w:bottom w:val="none" w:sz="0" w:space="0" w:color="auto"/>
            <w:right w:val="none" w:sz="0" w:space="0" w:color="auto"/>
          </w:divBdr>
        </w:div>
        <w:div w:id="816148563">
          <w:marLeft w:val="150"/>
          <w:marRight w:val="150"/>
          <w:marTop w:val="150"/>
          <w:marBottom w:val="150"/>
          <w:divBdr>
            <w:top w:val="none" w:sz="0" w:space="0" w:color="auto"/>
            <w:left w:val="none" w:sz="0" w:space="0" w:color="auto"/>
            <w:bottom w:val="none" w:sz="0" w:space="0" w:color="auto"/>
            <w:right w:val="none" w:sz="0" w:space="0" w:color="auto"/>
          </w:divBdr>
        </w:div>
        <w:div w:id="1140727590">
          <w:marLeft w:val="150"/>
          <w:marRight w:val="150"/>
          <w:marTop w:val="150"/>
          <w:marBottom w:val="150"/>
          <w:divBdr>
            <w:top w:val="none" w:sz="0" w:space="0" w:color="auto"/>
            <w:left w:val="none" w:sz="0" w:space="0" w:color="auto"/>
            <w:bottom w:val="none" w:sz="0" w:space="0" w:color="auto"/>
            <w:right w:val="none" w:sz="0" w:space="0" w:color="auto"/>
          </w:divBdr>
        </w:div>
        <w:div w:id="2060863788">
          <w:marLeft w:val="150"/>
          <w:marRight w:val="150"/>
          <w:marTop w:val="150"/>
          <w:marBottom w:val="150"/>
          <w:divBdr>
            <w:top w:val="none" w:sz="0" w:space="0" w:color="auto"/>
            <w:left w:val="none" w:sz="0" w:space="0" w:color="auto"/>
            <w:bottom w:val="none" w:sz="0" w:space="0" w:color="auto"/>
            <w:right w:val="none" w:sz="0" w:space="0" w:color="auto"/>
          </w:divBdr>
        </w:div>
      </w:divsChild>
    </w:div>
    <w:div w:id="1068454280">
      <w:bodyDiv w:val="1"/>
      <w:marLeft w:val="0"/>
      <w:marRight w:val="0"/>
      <w:marTop w:val="0"/>
      <w:marBottom w:val="0"/>
      <w:divBdr>
        <w:top w:val="none" w:sz="0" w:space="0" w:color="auto"/>
        <w:left w:val="none" w:sz="0" w:space="0" w:color="auto"/>
        <w:bottom w:val="none" w:sz="0" w:space="0" w:color="auto"/>
        <w:right w:val="none" w:sz="0" w:space="0" w:color="auto"/>
      </w:divBdr>
    </w:div>
    <w:div w:id="1084107205">
      <w:bodyDiv w:val="1"/>
      <w:marLeft w:val="0"/>
      <w:marRight w:val="0"/>
      <w:marTop w:val="0"/>
      <w:marBottom w:val="0"/>
      <w:divBdr>
        <w:top w:val="none" w:sz="0" w:space="0" w:color="auto"/>
        <w:left w:val="none" w:sz="0" w:space="0" w:color="auto"/>
        <w:bottom w:val="none" w:sz="0" w:space="0" w:color="auto"/>
        <w:right w:val="none" w:sz="0" w:space="0" w:color="auto"/>
      </w:divBdr>
    </w:div>
    <w:div w:id="1333487667">
      <w:bodyDiv w:val="1"/>
      <w:marLeft w:val="0"/>
      <w:marRight w:val="0"/>
      <w:marTop w:val="0"/>
      <w:marBottom w:val="0"/>
      <w:divBdr>
        <w:top w:val="none" w:sz="0" w:space="0" w:color="auto"/>
        <w:left w:val="none" w:sz="0" w:space="0" w:color="auto"/>
        <w:bottom w:val="none" w:sz="0" w:space="0" w:color="auto"/>
        <w:right w:val="none" w:sz="0" w:space="0" w:color="auto"/>
      </w:divBdr>
    </w:div>
    <w:div w:id="1334265086">
      <w:bodyDiv w:val="1"/>
      <w:marLeft w:val="0"/>
      <w:marRight w:val="0"/>
      <w:marTop w:val="0"/>
      <w:marBottom w:val="0"/>
      <w:divBdr>
        <w:top w:val="none" w:sz="0" w:space="0" w:color="auto"/>
        <w:left w:val="none" w:sz="0" w:space="0" w:color="auto"/>
        <w:bottom w:val="none" w:sz="0" w:space="0" w:color="auto"/>
        <w:right w:val="none" w:sz="0" w:space="0" w:color="auto"/>
      </w:divBdr>
    </w:div>
    <w:div w:id="1407416706">
      <w:bodyDiv w:val="1"/>
      <w:marLeft w:val="0"/>
      <w:marRight w:val="0"/>
      <w:marTop w:val="0"/>
      <w:marBottom w:val="0"/>
      <w:divBdr>
        <w:top w:val="none" w:sz="0" w:space="0" w:color="auto"/>
        <w:left w:val="none" w:sz="0" w:space="0" w:color="auto"/>
        <w:bottom w:val="none" w:sz="0" w:space="0" w:color="auto"/>
        <w:right w:val="none" w:sz="0" w:space="0" w:color="auto"/>
      </w:divBdr>
      <w:divsChild>
        <w:div w:id="909467025">
          <w:marLeft w:val="150"/>
          <w:marRight w:val="150"/>
          <w:marTop w:val="150"/>
          <w:marBottom w:val="150"/>
          <w:divBdr>
            <w:top w:val="none" w:sz="0" w:space="0" w:color="auto"/>
            <w:left w:val="none" w:sz="0" w:space="0" w:color="auto"/>
            <w:bottom w:val="none" w:sz="0" w:space="0" w:color="auto"/>
            <w:right w:val="none" w:sz="0" w:space="0" w:color="auto"/>
          </w:divBdr>
        </w:div>
        <w:div w:id="73439996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Giancotti</dc:creator>
  <cp:keywords/>
  <dc:description/>
  <cp:lastModifiedBy>Maria Giancotti</cp:lastModifiedBy>
  <cp:revision>1</cp:revision>
  <dcterms:created xsi:type="dcterms:W3CDTF">2021-07-16T22:19:00Z</dcterms:created>
  <dcterms:modified xsi:type="dcterms:W3CDTF">2021-07-16T22:41:00Z</dcterms:modified>
</cp:coreProperties>
</file>